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1"/>
        <w:rPr>
          <w:rFonts w:ascii="Times New Roman"/>
        </w:rPr>
      </w:pPr>
      <w:bookmarkStart w:id="0" w:name="_GoBack"/>
      <w:bookmarkEnd w:id="0"/>
    </w:p>
    <w:p>
      <w:pPr>
        <w:spacing w:before="125"/>
        <w:ind w:left="117" w:right="0" w:firstLine="0"/>
        <w:jc w:val="left"/>
        <w:rPr>
          <w:rFonts w:hint="eastAsia" w:ascii="楷体" w:eastAsia="楷体"/>
          <w:sz w:val="36"/>
        </w:rPr>
      </w:pPr>
      <w:r>
        <w:rPr>
          <w:color w:val="FF0000"/>
          <w:sz w:val="36"/>
        </w:rPr>
        <w:t>ATM-226</w:t>
      </w:r>
      <w:r>
        <w:rPr>
          <w:color w:val="FF0000"/>
          <w:spacing w:val="88"/>
          <w:sz w:val="36"/>
        </w:rPr>
        <w:t xml:space="preserve"> </w:t>
      </w:r>
      <w:r>
        <w:rPr>
          <w:rFonts w:hint="eastAsia" w:ascii="楷体" w:eastAsia="楷体"/>
          <w:color w:val="FF0000"/>
          <w:sz w:val="36"/>
        </w:rPr>
        <w:t>雾化气溶胶发生器</w:t>
      </w:r>
    </w:p>
    <w:p>
      <w:pPr>
        <w:pStyle w:val="2"/>
        <w:spacing w:before="144"/>
      </w:pPr>
      <w:r>
        <w:drawing>
          <wp:anchor distT="0" distB="0" distL="0" distR="0" simplePos="0" relativeHeight="1024" behindDoc="0" locked="0" layoutInCell="1" allowOverlap="1">
            <wp:simplePos x="0" y="0"/>
            <wp:positionH relativeFrom="page">
              <wp:posOffset>3769995</wp:posOffset>
            </wp:positionH>
            <wp:positionV relativeFrom="paragraph">
              <wp:posOffset>367030</wp:posOffset>
            </wp:positionV>
            <wp:extent cx="2971800" cy="2599690"/>
            <wp:effectExtent l="0" t="0" r="0" b="0"/>
            <wp:wrapNone/>
            <wp:docPr id="3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4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599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/>
          <w:color w:val="FFFFFF"/>
          <w:spacing w:val="-60"/>
          <w:shd w:val="clear" w:color="auto" w:fill="0000FF"/>
        </w:rPr>
        <w:t xml:space="preserve"> </w:t>
      </w:r>
      <w:r>
        <w:rPr>
          <w:color w:val="FFFFFF"/>
          <w:shd w:val="clear" w:color="auto" w:fill="0000FF"/>
        </w:rPr>
        <w:t>一、仪器描述</w:t>
      </w:r>
    </w:p>
    <w:p>
      <w:pPr>
        <w:pStyle w:val="3"/>
        <w:spacing w:before="13"/>
        <w:rPr>
          <w:rFonts w:ascii="Microsoft JhengHei"/>
          <w:b/>
          <w:sz w:val="15"/>
        </w:rPr>
      </w:pPr>
    </w:p>
    <w:p>
      <w:pPr>
        <w:pStyle w:val="3"/>
        <w:spacing w:line="465" w:lineRule="auto"/>
        <w:ind w:left="117" w:right="5046"/>
      </w:pPr>
      <w:r>
        <w:rPr>
          <w:spacing w:val="-1"/>
        </w:rPr>
        <w:t xml:space="preserve">在很多的实用测试中需要用到气溶胶发生器， </w:t>
      </w:r>
      <w:r>
        <w:t xml:space="preserve">而且需要以固定的粒径分布持续稳定地产生 </w:t>
      </w:r>
      <w:r>
        <w:rPr>
          <w:spacing w:val="-11"/>
        </w:rPr>
        <w:t>浓度可调的气溶胶颗粒。喷雾气溶胶发生器大</w:t>
      </w:r>
      <w:r>
        <w:rPr>
          <w:spacing w:val="-16"/>
        </w:rPr>
        <w:t>多具有特殊设计的喷嘴，压缩空气通过一个环</w:t>
      </w:r>
      <w:r>
        <w:rPr>
          <w:spacing w:val="-19"/>
        </w:rPr>
        <w:t>形隙缝吹入将要被雾化的液体中，空气喷射口和液体之间的剪切力在这个所谓的环形缝隙</w:t>
      </w:r>
    </w:p>
    <w:p>
      <w:pPr>
        <w:spacing w:after="0" w:line="465" w:lineRule="auto"/>
        <w:sectPr>
          <w:headerReference r:id="rId3" w:type="default"/>
          <w:footerReference r:id="rId4" w:type="default"/>
          <w:type w:val="continuous"/>
          <w:pgSz w:w="11910" w:h="16840"/>
          <w:pgMar w:top="1680" w:right="980" w:bottom="1320" w:left="960" w:header="286" w:footer="1138" w:gutter="0"/>
        </w:sectPr>
      </w:pPr>
    </w:p>
    <w:p>
      <w:pPr>
        <w:pStyle w:val="3"/>
        <w:spacing w:before="6"/>
        <w:ind w:left="117"/>
      </w:pPr>
      <w:r>
        <w:rPr>
          <w:spacing w:val="-12"/>
        </w:rPr>
        <w:t>中充分分散液滴，形成细小的气溶胶颗粒，而</w:t>
      </w:r>
    </w:p>
    <w:p>
      <w:pPr>
        <w:pStyle w:val="3"/>
        <w:tabs>
          <w:tab w:val="left" w:pos="1825"/>
        </w:tabs>
        <w:spacing w:before="287"/>
        <w:ind w:left="1151"/>
      </w:pPr>
      <w:r>
        <w:br w:type="column"/>
      </w:r>
      <w:r>
        <w:rPr>
          <w:w w:val="105"/>
        </w:rPr>
        <w:t>图</w:t>
      </w:r>
      <w:r>
        <w:rPr>
          <w:spacing w:val="-6"/>
          <w:w w:val="105"/>
        </w:rPr>
        <w:t xml:space="preserve"> </w:t>
      </w:r>
      <w:r>
        <w:rPr>
          <w:w w:val="105"/>
        </w:rPr>
        <w:t>1</w:t>
      </w:r>
      <w:r>
        <w:rPr>
          <w:w w:val="105"/>
        </w:rPr>
        <w:tab/>
      </w:r>
      <w:r>
        <w:rPr>
          <w:w w:val="105"/>
        </w:rPr>
        <w:t>ATM-226</w:t>
      </w:r>
      <w:r>
        <w:rPr>
          <w:spacing w:val="49"/>
          <w:w w:val="105"/>
        </w:rPr>
        <w:t xml:space="preserve"> </w:t>
      </w:r>
      <w:r>
        <w:rPr>
          <w:w w:val="105"/>
        </w:rPr>
        <w:t>雾</w:t>
      </w:r>
      <w:r>
        <w:rPr>
          <w:spacing w:val="-3"/>
          <w:w w:val="105"/>
        </w:rPr>
        <w:t>化</w:t>
      </w:r>
      <w:r>
        <w:rPr>
          <w:w w:val="105"/>
        </w:rPr>
        <w:t>气溶胶发</w:t>
      </w:r>
    </w:p>
    <w:p>
      <w:pPr>
        <w:spacing w:after="0"/>
        <w:sectPr>
          <w:type w:val="continuous"/>
          <w:pgSz w:w="11910" w:h="16840"/>
          <w:pgMar w:top="1680" w:right="980" w:bottom="1320" w:left="960" w:header="720" w:footer="720" w:gutter="0"/>
          <w:cols w:equalWidth="0" w:num="2">
            <w:col w:w="4798" w:space="61"/>
            <w:col w:w="5111"/>
          </w:cols>
        </w:sectPr>
      </w:pPr>
    </w:p>
    <w:p>
      <w:pPr>
        <w:pStyle w:val="3"/>
        <w:spacing w:before="36" w:line="468" w:lineRule="auto"/>
        <w:ind w:left="117" w:right="198"/>
      </w:pPr>
      <w:r>
        <w:rPr>
          <w:w w:val="95"/>
        </w:rPr>
        <w:t xml:space="preserve">惯性碰撞器是捕获尺寸大的气溶胶颗粒而返回液体容器，使得输出颗粒粒径主要分布在    </w:t>
      </w:r>
      <w:r>
        <w:rPr>
          <w:spacing w:val="-6"/>
          <w:w w:val="95"/>
        </w:rPr>
        <w:t xml:space="preserve">2μm </w:t>
      </w:r>
      <w:r>
        <w:t>以下。</w:t>
      </w:r>
    </w:p>
    <w:p>
      <w:pPr>
        <w:pStyle w:val="3"/>
        <w:spacing w:after="18" w:line="468" w:lineRule="auto"/>
        <w:ind w:left="117" w:right="98"/>
      </w:pPr>
      <w:r>
        <w:t>ATM-226 气溶胶发生器的明显特色是它不用压缩空气源， 它内置了微型空压机， 接通电源即可工作，器小巧方便，非常适合过滤器及洁净间现场检测。</w:t>
      </w:r>
    </w:p>
    <w:p>
      <w:pPr>
        <w:pStyle w:val="3"/>
        <w:ind w:left="565"/>
        <w:rPr>
          <w:sz w:val="20"/>
        </w:rPr>
      </w:pPr>
      <w:r>
        <w:rPr>
          <w:sz w:val="20"/>
        </w:rPr>
        <w:drawing>
          <wp:inline distT="0" distB="0" distL="0" distR="0">
            <wp:extent cx="5198745" cy="1968500"/>
            <wp:effectExtent l="0" t="0" r="0" b="0"/>
            <wp:docPr id="5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99225" cy="19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rPr>
          <w:sz w:val="20"/>
        </w:rPr>
        <w:sectPr>
          <w:type w:val="continuous"/>
          <w:pgSz w:w="11910" w:h="16840"/>
          <w:pgMar w:top="1680" w:right="980" w:bottom="1320" w:left="960" w:header="720" w:footer="720" w:gutter="0"/>
        </w:sectPr>
      </w:pPr>
    </w:p>
    <w:p>
      <w:pPr>
        <w:pStyle w:val="3"/>
        <w:spacing w:before="6"/>
        <w:rPr>
          <w:sz w:val="26"/>
        </w:rPr>
      </w:pPr>
    </w:p>
    <w:p>
      <w:pPr>
        <w:pStyle w:val="2"/>
      </w:pPr>
      <w:r>
        <w:rPr>
          <w:rFonts w:ascii="Times New Roman" w:eastAsia="Times New Roman"/>
          <w:color w:val="FFFFFF"/>
          <w:spacing w:val="-60"/>
          <w:shd w:val="clear" w:color="auto" w:fill="0000FF"/>
        </w:rPr>
        <w:t xml:space="preserve"> </w:t>
      </w:r>
      <w:r>
        <w:rPr>
          <w:color w:val="FFFFFF"/>
          <w:shd w:val="clear" w:color="auto" w:fill="0000FF"/>
        </w:rPr>
        <w:t>二、仪器应用</w:t>
      </w:r>
    </w:p>
    <w:p>
      <w:pPr>
        <w:pStyle w:val="3"/>
        <w:spacing w:before="15"/>
        <w:rPr>
          <w:rFonts w:ascii="Microsoft JhengHei"/>
          <w:b/>
          <w:sz w:val="15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sz w:val="24"/>
        </w:rPr>
        <w:t>产生示踪粒子</w:t>
      </w:r>
    </w:p>
    <w:p>
      <w:pPr>
        <w:pStyle w:val="3"/>
        <w:spacing w:before="7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spacing w:val="-1"/>
          <w:sz w:val="24"/>
        </w:rPr>
        <w:t xml:space="preserve">测试 </w:t>
      </w:r>
      <w:r>
        <w:rPr>
          <w:sz w:val="24"/>
        </w:rPr>
        <w:t>HEPA</w:t>
      </w:r>
      <w:r>
        <w:rPr>
          <w:spacing w:val="-2"/>
          <w:sz w:val="24"/>
        </w:rPr>
        <w:t xml:space="preserve"> 和 </w:t>
      </w:r>
      <w:r>
        <w:rPr>
          <w:sz w:val="24"/>
        </w:rPr>
        <w:t>ULPA</w:t>
      </w:r>
      <w:r>
        <w:rPr>
          <w:spacing w:val="-2"/>
          <w:sz w:val="24"/>
        </w:rPr>
        <w:t xml:space="preserve"> 过滤器效率</w:t>
      </w:r>
    </w:p>
    <w:p>
      <w:pPr>
        <w:pStyle w:val="3"/>
        <w:spacing w:before="10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sz w:val="24"/>
        </w:rPr>
        <w:t>过滤器及洁净间现场检测</w:t>
      </w:r>
    </w:p>
    <w:p>
      <w:pPr>
        <w:pStyle w:val="3"/>
        <w:spacing w:before="9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1" w:after="0" w:line="240" w:lineRule="auto"/>
        <w:ind w:left="538" w:right="0" w:hanging="421"/>
        <w:jc w:val="left"/>
        <w:rPr>
          <w:sz w:val="24"/>
        </w:rPr>
      </w:pPr>
      <w:r>
        <w:rPr>
          <w:sz w:val="24"/>
        </w:rPr>
        <w:t>产生盐类气溶胶</w:t>
      </w:r>
    </w:p>
    <w:p>
      <w:pPr>
        <w:pStyle w:val="3"/>
        <w:spacing w:before="7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spacing w:val="-3"/>
          <w:w w:val="105"/>
          <w:sz w:val="24"/>
        </w:rPr>
        <w:t xml:space="preserve">产生 </w:t>
      </w:r>
      <w:r>
        <w:rPr>
          <w:w w:val="105"/>
          <w:sz w:val="24"/>
        </w:rPr>
        <w:t>PSL</w:t>
      </w:r>
      <w:r>
        <w:rPr>
          <w:spacing w:val="-2"/>
          <w:w w:val="105"/>
          <w:sz w:val="24"/>
        </w:rPr>
        <w:t xml:space="preserve"> 小球</w:t>
      </w:r>
    </w:p>
    <w:p>
      <w:pPr>
        <w:pStyle w:val="3"/>
        <w:spacing w:before="10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sz w:val="24"/>
        </w:rPr>
        <w:t>流场示踪</w:t>
      </w:r>
    </w:p>
    <w:p>
      <w:pPr>
        <w:pStyle w:val="3"/>
        <w:spacing w:before="4"/>
        <w:rPr>
          <w:sz w:val="14"/>
        </w:rPr>
      </w:pPr>
    </w:p>
    <w:p>
      <w:pPr>
        <w:pStyle w:val="2"/>
        <w:spacing w:before="38"/>
      </w:pPr>
      <w:r>
        <w:rPr>
          <w:rFonts w:ascii="Times New Roman" w:eastAsia="Times New Roman"/>
          <w:color w:val="FFFFFF"/>
          <w:spacing w:val="-60"/>
          <w:shd w:val="clear" w:color="auto" w:fill="0000FF"/>
        </w:rPr>
        <w:t xml:space="preserve"> </w:t>
      </w:r>
      <w:r>
        <w:rPr>
          <w:color w:val="FFFFFF"/>
          <w:shd w:val="clear" w:color="auto" w:fill="0000FF"/>
        </w:rPr>
        <w:t>三、仪器规格参数</w:t>
      </w:r>
    </w:p>
    <w:p>
      <w:pPr>
        <w:pStyle w:val="3"/>
        <w:spacing w:before="12"/>
        <w:rPr>
          <w:rFonts w:ascii="Microsoft JhengHei"/>
          <w:b/>
          <w:sz w:val="15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w w:val="105"/>
          <w:sz w:val="24"/>
        </w:rPr>
        <w:t>颗粒类型：DEHS、PAO</w:t>
      </w:r>
      <w:r>
        <w:rPr>
          <w:spacing w:val="-2"/>
          <w:w w:val="105"/>
          <w:sz w:val="24"/>
        </w:rPr>
        <w:t xml:space="preserve">、盐溶液和 </w:t>
      </w:r>
      <w:r>
        <w:rPr>
          <w:w w:val="105"/>
          <w:sz w:val="24"/>
        </w:rPr>
        <w:t>PSL</w:t>
      </w:r>
      <w:r>
        <w:rPr>
          <w:spacing w:val="-3"/>
          <w:w w:val="105"/>
          <w:sz w:val="24"/>
        </w:rPr>
        <w:t xml:space="preserve"> 小球等</w:t>
      </w:r>
    </w:p>
    <w:p>
      <w:pPr>
        <w:pStyle w:val="3"/>
        <w:spacing w:before="10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spacing w:val="-1"/>
          <w:w w:val="105"/>
          <w:sz w:val="24"/>
        </w:rPr>
        <w:t xml:space="preserve">颗粒质量流量：最大 </w:t>
      </w:r>
      <w:r>
        <w:rPr>
          <w:w w:val="105"/>
          <w:sz w:val="24"/>
        </w:rPr>
        <w:t>2.5</w:t>
      </w:r>
      <w:r>
        <w:rPr>
          <w:spacing w:val="2"/>
          <w:w w:val="105"/>
          <w:sz w:val="24"/>
        </w:rPr>
        <w:t xml:space="preserve"> </w:t>
      </w:r>
      <w:r>
        <w:rPr>
          <w:w w:val="105"/>
          <w:sz w:val="24"/>
        </w:rPr>
        <w:t>g/h（DEHS）</w:t>
      </w:r>
    </w:p>
    <w:p>
      <w:pPr>
        <w:pStyle w:val="3"/>
        <w:spacing w:before="10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16"/>
        </w:rPr>
      </w:pPr>
      <w:r>
        <w:rPr>
          <w:spacing w:val="-1"/>
          <w:w w:val="105"/>
          <w:sz w:val="24"/>
        </w:rPr>
        <w:t xml:space="preserve">颗粒浓度：大于 </w:t>
      </w:r>
      <w:r>
        <w:rPr>
          <w:w w:val="105"/>
          <w:sz w:val="24"/>
        </w:rPr>
        <w:t>10</w:t>
      </w:r>
      <w:r>
        <w:rPr>
          <w:w w:val="105"/>
          <w:position w:val="6"/>
          <w:sz w:val="16"/>
        </w:rPr>
        <w:t>8</w:t>
      </w:r>
      <w:r>
        <w:rPr>
          <w:spacing w:val="-3"/>
          <w:w w:val="105"/>
          <w:position w:val="6"/>
          <w:sz w:val="16"/>
        </w:rPr>
        <w:t xml:space="preserve"> </w:t>
      </w:r>
      <w:r>
        <w:rPr>
          <w:w w:val="105"/>
          <w:sz w:val="24"/>
        </w:rPr>
        <w:t>个/cm</w:t>
      </w:r>
      <w:r>
        <w:rPr>
          <w:w w:val="105"/>
          <w:position w:val="6"/>
          <w:sz w:val="16"/>
        </w:rPr>
        <w:t>3</w:t>
      </w:r>
    </w:p>
    <w:p>
      <w:pPr>
        <w:pStyle w:val="3"/>
        <w:spacing w:before="7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sz w:val="24"/>
        </w:rPr>
        <w:t>体积流量：70…300L/h</w:t>
      </w:r>
    </w:p>
    <w:p>
      <w:pPr>
        <w:pStyle w:val="3"/>
        <w:spacing w:before="9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w w:val="105"/>
          <w:sz w:val="24"/>
        </w:rPr>
        <w:t>储料体积：10…80ml</w:t>
      </w:r>
    </w:p>
    <w:p>
      <w:pPr>
        <w:pStyle w:val="3"/>
        <w:spacing w:before="10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sz w:val="24"/>
        </w:rPr>
        <w:t>气溶胶出口直径：8mm</w:t>
      </w:r>
    </w:p>
    <w:p>
      <w:pPr>
        <w:pStyle w:val="3"/>
        <w:spacing w:before="7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sz w:val="24"/>
        </w:rPr>
        <w:t>压缩空气要求：不需要</w:t>
      </w:r>
    </w:p>
    <w:p>
      <w:pPr>
        <w:pStyle w:val="3"/>
        <w:spacing w:before="10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w w:val="105"/>
          <w:sz w:val="24"/>
        </w:rPr>
        <w:t>电源要求：100-240</w:t>
      </w:r>
      <w:r>
        <w:rPr>
          <w:spacing w:val="2"/>
          <w:w w:val="105"/>
          <w:sz w:val="24"/>
        </w:rPr>
        <w:t xml:space="preserve"> </w:t>
      </w:r>
      <w:r>
        <w:rPr>
          <w:w w:val="105"/>
          <w:sz w:val="24"/>
        </w:rPr>
        <w:t>VDC</w:t>
      </w:r>
      <w:r>
        <w:rPr>
          <w:spacing w:val="1"/>
          <w:w w:val="105"/>
          <w:sz w:val="24"/>
        </w:rPr>
        <w:t xml:space="preserve"> </w:t>
      </w:r>
      <w:r>
        <w:rPr>
          <w:w w:val="105"/>
          <w:sz w:val="24"/>
        </w:rPr>
        <w:t>/</w:t>
      </w:r>
      <w:r>
        <w:rPr>
          <w:spacing w:val="3"/>
          <w:w w:val="105"/>
          <w:sz w:val="24"/>
        </w:rPr>
        <w:t xml:space="preserve"> </w:t>
      </w:r>
      <w:r>
        <w:rPr>
          <w:w w:val="105"/>
          <w:sz w:val="24"/>
        </w:rPr>
        <w:t>50Hz</w:t>
      </w:r>
    </w:p>
    <w:p>
      <w:pPr>
        <w:pStyle w:val="3"/>
        <w:spacing w:before="10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w w:val="115"/>
          <w:sz w:val="24"/>
        </w:rPr>
        <w:t>仪器尺寸：300</w:t>
      </w:r>
      <w:r>
        <w:rPr>
          <w:spacing w:val="-7"/>
          <w:w w:val="115"/>
          <w:sz w:val="24"/>
        </w:rPr>
        <w:t xml:space="preserve"> </w:t>
      </w:r>
      <w:r>
        <w:rPr>
          <w:w w:val="115"/>
          <w:sz w:val="24"/>
        </w:rPr>
        <w:t>mm×120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mm</w:t>
      </w:r>
      <w:r>
        <w:rPr>
          <w:spacing w:val="22"/>
          <w:w w:val="115"/>
          <w:sz w:val="24"/>
        </w:rPr>
        <w:t xml:space="preserve"> ×</w:t>
      </w:r>
      <w:r>
        <w:rPr>
          <w:w w:val="115"/>
          <w:sz w:val="24"/>
        </w:rPr>
        <w:t>200</w:t>
      </w:r>
      <w:r>
        <w:rPr>
          <w:spacing w:val="-7"/>
          <w:w w:val="115"/>
          <w:sz w:val="24"/>
        </w:rPr>
        <w:t xml:space="preserve"> </w:t>
      </w:r>
      <w:r>
        <w:rPr>
          <w:w w:val="115"/>
          <w:sz w:val="24"/>
        </w:rPr>
        <w:t>mm</w:t>
      </w:r>
    </w:p>
    <w:p>
      <w:pPr>
        <w:pStyle w:val="3"/>
        <w:spacing w:before="7"/>
        <w:rPr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537"/>
          <w:tab w:val="left" w:pos="539"/>
        </w:tabs>
        <w:spacing w:before="0" w:after="0" w:line="240" w:lineRule="auto"/>
        <w:ind w:left="538" w:right="0" w:hanging="421"/>
        <w:jc w:val="left"/>
        <w:rPr>
          <w:sz w:val="24"/>
        </w:rPr>
      </w:pPr>
      <w:r>
        <w:rPr>
          <w:w w:val="105"/>
          <w:sz w:val="24"/>
        </w:rPr>
        <w:t>仪器重量：4.8</w:t>
      </w:r>
      <w:r>
        <w:rPr>
          <w:spacing w:val="2"/>
          <w:w w:val="105"/>
          <w:sz w:val="24"/>
        </w:rPr>
        <w:t xml:space="preserve"> </w:t>
      </w:r>
      <w:r>
        <w:rPr>
          <w:spacing w:val="-3"/>
          <w:w w:val="105"/>
          <w:sz w:val="24"/>
        </w:rPr>
        <w:t>kg</w:t>
      </w:r>
    </w:p>
    <w:sectPr>
      <w:pgSz w:w="11910" w:h="16840"/>
      <w:pgMar w:top="1680" w:right="980" w:bottom="1320" w:left="960" w:header="286" w:footer="1138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Microsoft JhengHei">
    <w:panose1 w:val="020B0604030504040204"/>
    <w:charset w:val="88"/>
    <w:family w:val="swiss"/>
    <w:pitch w:val="default"/>
    <w:sig w:usb0="00000087" w:usb1="28AF4000" w:usb2="00000016" w:usb3="00000000" w:csb0="00100009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68431360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9791700</wp:posOffset>
          </wp:positionV>
          <wp:extent cx="7539355" cy="900430"/>
          <wp:effectExtent l="0" t="0" r="0" b="0"/>
          <wp:wrapNone/>
          <wp:docPr id="1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3.pn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39356" cy="9005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2054" o:spid="_x0000_s2054" o:spt="202" type="#_x0000_t202" style="position:absolute;left:0pt;margin-left:260.6pt;margin-top:775.35pt;height:60.35pt;width:326.95pt;mso-position-horizontal-relative:page;mso-position-vertical-relative:page;z-index:-409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223" w:lineRule="auto"/>
                  <w:ind w:left="2994" w:right="18" w:firstLine="1183"/>
                  <w:jc w:val="left"/>
                  <w:rPr>
                    <w:rFonts w:hint="eastAsia" w:ascii="微软雅黑" w:eastAsia="微软雅黑"/>
                    <w:sz w:val="18"/>
                  </w:rPr>
                </w:pPr>
                <w:r>
                  <w:rPr>
                    <w:rFonts w:hint="eastAsia" w:ascii="微软雅黑" w:eastAsia="微软雅黑"/>
                    <w:spacing w:val="-2"/>
                    <w:sz w:val="18"/>
                  </w:rPr>
                  <w:t>北京多普勒环保科技有限公司</w:t>
                </w:r>
                <w:r>
                  <w:rPr>
                    <w:rFonts w:hint="eastAsia" w:ascii="微软雅黑" w:eastAsia="微软雅黑"/>
                    <w:sz w:val="18"/>
                  </w:rPr>
                  <w:t>Beijing</w:t>
                </w:r>
                <w:r>
                  <w:rPr>
                    <w:rFonts w:hint="eastAsia" w:ascii="微软雅黑" w:eastAsia="微软雅黑"/>
                    <w:spacing w:val="-11"/>
                    <w:sz w:val="18"/>
                  </w:rPr>
                  <w:t xml:space="preserve"> </w:t>
                </w:r>
                <w:r>
                  <w:rPr>
                    <w:rFonts w:hint="eastAsia" w:ascii="微软雅黑" w:eastAsia="微软雅黑"/>
                    <w:sz w:val="18"/>
                  </w:rPr>
                  <w:t>Dopler</w:t>
                </w:r>
                <w:r>
                  <w:rPr>
                    <w:rFonts w:hint="eastAsia" w:ascii="微软雅黑" w:eastAsia="微软雅黑"/>
                    <w:spacing w:val="-10"/>
                    <w:sz w:val="18"/>
                  </w:rPr>
                  <w:t xml:space="preserve"> </w:t>
                </w:r>
                <w:r>
                  <w:rPr>
                    <w:rFonts w:hint="eastAsia" w:ascii="微软雅黑" w:eastAsia="微软雅黑"/>
                    <w:sz w:val="18"/>
                  </w:rPr>
                  <w:t>Eco-Technologies</w:t>
                </w:r>
                <w:r>
                  <w:rPr>
                    <w:rFonts w:hint="eastAsia" w:ascii="微软雅黑" w:eastAsia="微软雅黑"/>
                    <w:spacing w:val="-11"/>
                    <w:sz w:val="18"/>
                  </w:rPr>
                  <w:t xml:space="preserve"> </w:t>
                </w:r>
                <w:r>
                  <w:rPr>
                    <w:rFonts w:hint="eastAsia" w:ascii="微软雅黑" w:eastAsia="微软雅黑"/>
                    <w:sz w:val="18"/>
                  </w:rPr>
                  <w:t>Co.,</w:t>
                </w:r>
                <w:r>
                  <w:rPr>
                    <w:rFonts w:hint="eastAsia" w:ascii="微软雅黑" w:eastAsia="微软雅黑"/>
                    <w:spacing w:val="-10"/>
                    <w:sz w:val="18"/>
                  </w:rPr>
                  <w:t xml:space="preserve"> </w:t>
                </w:r>
                <w:r>
                  <w:rPr>
                    <w:rFonts w:hint="eastAsia" w:ascii="微软雅黑" w:eastAsia="微软雅黑"/>
                    <w:sz w:val="18"/>
                  </w:rPr>
                  <w:t>Ltd.</w:t>
                </w:r>
              </w:p>
              <w:p>
                <w:pPr>
                  <w:spacing w:before="0" w:line="304" w:lineRule="exact"/>
                  <w:ind w:left="1280" w:right="0" w:firstLine="0"/>
                  <w:jc w:val="left"/>
                  <w:rPr>
                    <w:rFonts w:hint="eastAsia" w:ascii="微软雅黑" w:eastAsia="微软雅黑"/>
                    <w:sz w:val="18"/>
                  </w:rPr>
                </w:pPr>
                <w:r>
                  <w:rPr>
                    <w:rFonts w:hint="eastAsia" w:ascii="微软雅黑" w:eastAsia="微软雅黑"/>
                    <w:b/>
                    <w:sz w:val="18"/>
                  </w:rPr>
                  <w:t>地址</w:t>
                </w:r>
                <w:r>
                  <w:rPr>
                    <w:rFonts w:hint="eastAsia" w:ascii="微软雅黑" w:eastAsia="微软雅黑"/>
                    <w:spacing w:val="2"/>
                    <w:sz w:val="18"/>
                  </w:rPr>
                  <w:t xml:space="preserve">：北京市朝阳区东四环中路 </w:t>
                </w:r>
                <w:r>
                  <w:rPr>
                    <w:rFonts w:hint="eastAsia" w:ascii="微软雅黑" w:eastAsia="微软雅黑"/>
                    <w:sz w:val="18"/>
                  </w:rPr>
                  <w:t>82</w:t>
                </w:r>
                <w:r>
                  <w:rPr>
                    <w:rFonts w:hint="eastAsia" w:ascii="微软雅黑" w:eastAsia="微软雅黑"/>
                    <w:spacing w:val="8"/>
                    <w:sz w:val="18"/>
                  </w:rPr>
                  <w:t xml:space="preserve"> 号金长安大厦 </w:t>
                </w:r>
                <w:r>
                  <w:rPr>
                    <w:rFonts w:hint="eastAsia" w:ascii="微软雅黑" w:eastAsia="微软雅黑"/>
                    <w:sz w:val="18"/>
                  </w:rPr>
                  <w:t>3</w:t>
                </w:r>
                <w:r>
                  <w:rPr>
                    <w:rFonts w:hint="eastAsia" w:ascii="微软雅黑" w:eastAsia="微软雅黑"/>
                    <w:spacing w:val="23"/>
                    <w:sz w:val="18"/>
                  </w:rPr>
                  <w:t xml:space="preserve"> 座 </w:t>
                </w:r>
                <w:r>
                  <w:rPr>
                    <w:rFonts w:hint="eastAsia" w:ascii="微软雅黑" w:eastAsia="微软雅黑"/>
                    <w:sz w:val="18"/>
                  </w:rPr>
                  <w:t>2101</w:t>
                </w:r>
                <w:r>
                  <w:rPr>
                    <w:rFonts w:hint="eastAsia" w:ascii="微软雅黑" w:eastAsia="微软雅黑"/>
                    <w:spacing w:val="17"/>
                    <w:sz w:val="18"/>
                  </w:rPr>
                  <w:t xml:space="preserve"> 室</w:t>
                </w:r>
              </w:p>
              <w:p>
                <w:pPr>
                  <w:spacing w:before="0" w:line="296" w:lineRule="exact"/>
                  <w:ind w:left="20" w:right="0" w:firstLine="0"/>
                  <w:jc w:val="left"/>
                  <w:rPr>
                    <w:rFonts w:hint="eastAsia" w:ascii="微软雅黑" w:eastAsia="微软雅黑"/>
                    <w:sz w:val="18"/>
                  </w:rPr>
                </w:pPr>
                <w:r>
                  <w:rPr>
                    <w:rFonts w:hint="eastAsia" w:ascii="微软雅黑" w:eastAsia="微软雅黑"/>
                    <w:b/>
                    <w:sz w:val="18"/>
                  </w:rPr>
                  <w:t>邮编</w:t>
                </w:r>
                <w:r>
                  <w:rPr>
                    <w:rFonts w:hint="eastAsia" w:ascii="微软雅黑" w:eastAsia="微软雅黑"/>
                    <w:spacing w:val="15"/>
                    <w:sz w:val="18"/>
                  </w:rPr>
                  <w:t xml:space="preserve">： </w:t>
                </w:r>
                <w:r>
                  <w:rPr>
                    <w:rFonts w:hint="eastAsia" w:ascii="微软雅黑" w:eastAsia="微软雅黑"/>
                    <w:sz w:val="18"/>
                  </w:rPr>
                  <w:t>100124</w:t>
                </w:r>
                <w:r>
                  <w:rPr>
                    <w:rFonts w:hint="eastAsia" w:ascii="微软雅黑" w:eastAsia="微软雅黑"/>
                    <w:spacing w:val="32"/>
                    <w:sz w:val="18"/>
                  </w:rPr>
                  <w:t xml:space="preserve"> </w:t>
                </w:r>
                <w:r>
                  <w:rPr>
                    <w:rFonts w:hint="eastAsia" w:ascii="微软雅黑" w:eastAsia="微软雅黑"/>
                    <w:b/>
                    <w:sz w:val="18"/>
                  </w:rPr>
                  <w:t>电话</w:t>
                </w:r>
                <w:r>
                  <w:rPr>
                    <w:rFonts w:hint="eastAsia" w:ascii="微软雅黑" w:eastAsia="微软雅黑"/>
                    <w:spacing w:val="15"/>
                    <w:sz w:val="18"/>
                  </w:rPr>
                  <w:t xml:space="preserve">： </w:t>
                </w:r>
                <w:r>
                  <w:rPr>
                    <w:rFonts w:hint="eastAsia" w:ascii="微软雅黑" w:eastAsia="微软雅黑"/>
                    <w:sz w:val="18"/>
                  </w:rPr>
                  <w:t>010-52080114/52080116</w:t>
                </w:r>
                <w:r>
                  <w:rPr>
                    <w:rFonts w:hint="eastAsia" w:ascii="微软雅黑" w:eastAsia="微软雅黑"/>
                    <w:spacing w:val="33"/>
                    <w:sz w:val="18"/>
                  </w:rPr>
                  <w:t xml:space="preserve"> </w:t>
                </w:r>
                <w:r>
                  <w:rPr>
                    <w:rFonts w:hint="eastAsia" w:ascii="微软雅黑" w:eastAsia="微软雅黑"/>
                    <w:b/>
                    <w:sz w:val="18"/>
                  </w:rPr>
                  <w:t>传真</w:t>
                </w:r>
                <w:r>
                  <w:rPr>
                    <w:rFonts w:hint="eastAsia" w:ascii="微软雅黑" w:eastAsia="微软雅黑"/>
                    <w:spacing w:val="15"/>
                    <w:sz w:val="18"/>
                  </w:rPr>
                  <w:t xml:space="preserve">： </w:t>
                </w:r>
                <w:r>
                  <w:rPr>
                    <w:rFonts w:hint="eastAsia" w:ascii="微软雅黑" w:eastAsia="微软雅黑"/>
                    <w:sz w:val="18"/>
                  </w:rPr>
                  <w:t>010-52080116-606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group id="_x0000_s2049" o:spid="_x0000_s2049" o:spt="203" style="position:absolute;left:0pt;margin-left:0pt;margin-top:14.25pt;height:69.75pt;width:595.35pt;mso-position-horizontal-relative:page;mso-position-vertical-relative:page;z-index:-4096;mso-width-relative:page;mso-height-relative:page;" coordorigin="0,286" coordsize="11907,1395">
          <o:lock v:ext="edit"/>
          <v:shape id="_x0000_s2050" o:spid="_x0000_s2050" o:spt="75" type="#_x0000_t75" style="position:absolute;left:0;top:1171;height:510;width:11907;" filled="f" stroked="f" coordsize="21600,21600">
            <v:path/>
            <v:fill on="f" focussize="0,0"/>
            <v:stroke on="f"/>
            <v:imagedata r:id="rId1" o:title=""/>
            <o:lock v:ext="edit" aspectratio="t"/>
          </v:shape>
          <v:shape id="_x0000_s2051" o:spid="_x0000_s2051" o:spt="75" type="#_x0000_t75" style="position:absolute;left:9417;top:286;height:870;width:1380;" filled="f" stroked="f" coordsize="21600,21600">
            <v:path/>
            <v:fill on="f" focussize="0,0"/>
            <v:stroke on="f"/>
            <v:imagedata r:id="rId2" o:title=""/>
            <o:lock v:ext="edit" aspectratio="t"/>
          </v:shape>
          <v:rect id="_x0000_s2052" o:spid="_x0000_s2052" o:spt="1" style="position:absolute;left:0;top:886;height:540;width:9027;" fillcolor="#FFFFFF" filled="t" stroked="f" coordsize="21600,21600">
            <v:path/>
            <v:fill on="t" focussize="0,0"/>
            <v:stroke on="f"/>
            <v:imagedata o:title=""/>
            <o:lock v:ext="edit"/>
          </v:rect>
        </v:group>
      </w:pict>
    </w:r>
    <w:r>
      <w:pict>
        <v:shape id="_x0000_s2053" o:spid="_x0000_s2053" o:spt="202" type="#_x0000_t202" style="position:absolute;left:0pt;margin-left:53pt;margin-top:49.8pt;height:22.1pt;width:197pt;mso-position-horizontal-relative:page;mso-position-vertical-relative:page;z-index:-409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40" w:line="401" w:lineRule="exact"/>
                  <w:ind w:left="20" w:right="0" w:firstLine="0"/>
                  <w:jc w:val="left"/>
                  <w:rPr>
                    <w:sz w:val="30"/>
                  </w:rPr>
                </w:pPr>
                <w:r>
                  <w:rPr>
                    <w:color w:val="00AF50"/>
                    <w:sz w:val="30"/>
                  </w:rPr>
                  <w:t>北京多普勒环保科技有限公司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3208E"/>
    <w:multiLevelType w:val="multilevel"/>
    <w:tmpl w:val="0053208E"/>
    <w:lvl w:ilvl="0" w:tentative="0">
      <w:start w:val="0"/>
      <w:numFmt w:val="bullet"/>
      <w:lvlText w:val=""/>
      <w:lvlJc w:val="left"/>
      <w:pPr>
        <w:ind w:left="538" w:hanging="421"/>
      </w:pPr>
      <w:rPr>
        <w:rFonts w:hint="default" w:ascii="Wingdings" w:hAnsi="Wingdings" w:eastAsia="Wingdings" w:cs="Wingdings"/>
        <w:w w:val="100"/>
        <w:sz w:val="24"/>
        <w:szCs w:val="24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482" w:hanging="42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425" w:hanging="42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67" w:hanging="42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10" w:hanging="42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253" w:hanging="42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195" w:hanging="42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138" w:hanging="42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081" w:hanging="421"/>
      </w:pPr>
      <w:rPr>
        <w:rFonts w:hint="default"/>
        <w:lang w:val="zh-CN" w:eastAsia="zh-CN" w:bidi="zh-C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useFELayout/>
    <w:compatSetting w:name="compatibilityMode" w:uri="http://schemas.microsoft.com/office/word" w:val="12"/>
  </w:compat>
  <w:rsids>
    <w:rsidRoot w:val="00000000"/>
    <w:rsid w:val="52E4020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PMingLiU" w:hAnsi="PMingLiU" w:eastAsia="PMingLiU" w:cs="PMingLiU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37"/>
      <w:ind w:left="117"/>
      <w:outlineLvl w:val="1"/>
    </w:pPr>
    <w:rPr>
      <w:rFonts w:ascii="Microsoft JhengHei" w:hAnsi="Microsoft JhengHei" w:eastAsia="Microsoft JhengHei" w:cs="Microsoft JhengHei"/>
      <w:b/>
      <w:bCs/>
      <w:sz w:val="24"/>
      <w:szCs w:val="24"/>
      <w:lang w:val="zh-CN" w:eastAsia="zh-CN" w:bidi="zh-CN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PMingLiU" w:hAnsi="PMingLiU" w:eastAsia="PMingLiU" w:cs="PMingLiU"/>
      <w:sz w:val="24"/>
      <w:szCs w:val="24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538" w:hanging="421"/>
    </w:pPr>
    <w:rPr>
      <w:rFonts w:ascii="PMingLiU" w:hAnsi="PMingLiU" w:eastAsia="PMingLiU" w:cs="PMingLiU"/>
      <w:lang w:val="zh-CN" w:eastAsia="zh-CN" w:bidi="zh-CN"/>
    </w:rPr>
  </w:style>
  <w:style w:type="paragraph" w:customStyle="1" w:styleId="8">
    <w:name w:val="Table Paragraph"/>
    <w:basedOn w:val="1"/>
    <w:qFormat/>
    <w:uiPriority w:val="1"/>
    <w:rPr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5.jpeg"/><Relationship Id="rId6" Type="http://schemas.openxmlformats.org/officeDocument/2006/relationships/image" Target="media/image4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50"/>
    <customShpInfo spid="_x0000_s2051"/>
    <customShpInfo spid="_x0000_s2052"/>
    <customShpInfo spid="_x0000_s2049"/>
    <customShpInfo spid="_x0000_s2053"/>
    <customShpInfo spid="_x0000_s2054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2018-08-22T03:44:00Z</dcterms:created>
  <dc:creator>tyg</dc:creator>
  <cp:lastModifiedBy>荣胜网络技术部05</cp:lastModifiedBy>
  <dcterms:modified xsi:type="dcterms:W3CDTF">2018-08-22T03:44:39Z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2015-01-27T00:00:00Z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2018-08-22T00:00:00Z</vt:filetime>
  </property>
  <property fmtid="{D5CDD505-2E9C-101B-9397-08002B2CF9AE}" pid="5" name="KSOProductBuildVer">
    <vt:lpwstr>2052-10.1.0.7469</vt:lpwstr>
  </property>
</Properties>
</file>